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67" w:rsidRPr="002B6267" w:rsidRDefault="002B6267" w:rsidP="002B6267">
      <w:pPr>
        <w:spacing w:after="210"/>
        <w:contextualSpacing/>
        <w:jc w:val="right"/>
        <w:rPr>
          <w:rFonts w:eastAsia="Times New Roman" w:cs="Arial"/>
          <w:b/>
          <w:color w:val="333333"/>
          <w:sz w:val="18"/>
          <w:szCs w:val="18"/>
          <w:lang w:eastAsia="sl-SI"/>
        </w:rPr>
      </w:pPr>
      <w:bookmarkStart w:id="0" w:name="_GoBack"/>
      <w:bookmarkEnd w:id="0"/>
      <w:r w:rsidRPr="002B6267">
        <w:rPr>
          <w:rFonts w:eastAsia="Times New Roman" w:cs="Arial"/>
          <w:b/>
          <w:color w:val="333333"/>
          <w:sz w:val="18"/>
          <w:szCs w:val="18"/>
          <w:lang w:eastAsia="sl-SI"/>
        </w:rPr>
        <w:t>OSNUTEK!</w:t>
      </w:r>
    </w:p>
    <w:p w:rsidR="00A01152" w:rsidRDefault="00A01152" w:rsidP="005443B1">
      <w:pPr>
        <w:spacing w:after="210"/>
        <w:contextualSpacing/>
        <w:rPr>
          <w:rFonts w:eastAsia="Times New Roman" w:cs="Arial"/>
          <w:color w:val="333333"/>
          <w:sz w:val="18"/>
          <w:szCs w:val="18"/>
          <w:lang w:eastAsia="sl-SI"/>
        </w:rPr>
      </w:pPr>
      <w:r w:rsidRPr="00A01152">
        <w:rPr>
          <w:rFonts w:eastAsia="Times New Roman" w:cs="Arial"/>
          <w:color w:val="333333"/>
          <w:sz w:val="18"/>
          <w:szCs w:val="18"/>
          <w:lang w:eastAsia="sl-SI"/>
        </w:rPr>
        <w:t xml:space="preserve">Na podlagi </w:t>
      </w:r>
      <w:r w:rsidR="005542D5">
        <w:rPr>
          <w:rFonts w:eastAsia="Times New Roman" w:cs="Arial"/>
          <w:color w:val="333333"/>
          <w:sz w:val="18"/>
          <w:szCs w:val="18"/>
          <w:lang w:eastAsia="sl-SI"/>
        </w:rPr>
        <w:t>d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>rug</w:t>
      </w:r>
      <w:r w:rsidR="005542D5">
        <w:rPr>
          <w:rFonts w:eastAsia="Times New Roman" w:cs="Arial"/>
          <w:color w:val="333333"/>
          <w:sz w:val="18"/>
          <w:szCs w:val="18"/>
          <w:lang w:eastAsia="sl-SI"/>
        </w:rPr>
        <w:t>ega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 xml:space="preserve"> 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>odstav</w:t>
      </w:r>
      <w:r w:rsidR="005542D5">
        <w:rPr>
          <w:rFonts w:eastAsia="Times New Roman" w:cs="Arial"/>
          <w:color w:val="333333"/>
          <w:sz w:val="18"/>
          <w:szCs w:val="18"/>
          <w:lang w:eastAsia="sl-SI"/>
        </w:rPr>
        <w:t>ka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 xml:space="preserve"> 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>61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 xml:space="preserve">. člena </w:t>
      </w:r>
      <w:r w:rsidR="005542D5">
        <w:rPr>
          <w:rFonts w:eastAsia="Times New Roman" w:cs="Arial"/>
          <w:color w:val="333333"/>
          <w:sz w:val="18"/>
          <w:szCs w:val="18"/>
          <w:lang w:eastAsia="sl-SI"/>
        </w:rPr>
        <w:t>in prvega odstavka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 xml:space="preserve"> 270. člena 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 xml:space="preserve">Zakona o 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>davčnem postopku (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 xml:space="preserve">Uradni list RS, št. 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>13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 xml:space="preserve">/11 – uradno prečiščeno besedilo, 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>32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 xml:space="preserve">/12, 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>94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>/12</w:t>
      </w:r>
      <w:r w:rsidR="005542D5" w:rsidRPr="005542D5">
        <w:rPr>
          <w:rFonts w:eastAsia="Times New Roman" w:cs="Arial"/>
          <w:color w:val="333333"/>
          <w:sz w:val="18"/>
          <w:szCs w:val="18"/>
          <w:lang w:eastAsia="sl-SI"/>
        </w:rPr>
        <w:t>, 111/13, 25/14-ZFU, 40/14-ZIN-B)</w:t>
      </w:r>
      <w:r w:rsidR="005542D5">
        <w:rPr>
          <w:rFonts w:eastAsia="Times New Roman" w:cs="Arial"/>
          <w:color w:val="333333"/>
          <w:sz w:val="18"/>
          <w:szCs w:val="18"/>
          <w:lang w:eastAsia="sl-SI"/>
        </w:rPr>
        <w:t xml:space="preserve"> minister za finance izdaja</w:t>
      </w:r>
    </w:p>
    <w:p w:rsidR="00A01152" w:rsidRPr="00A01152" w:rsidRDefault="00A01152" w:rsidP="00A01152">
      <w:pPr>
        <w:spacing w:after="210"/>
        <w:ind w:firstLine="240"/>
        <w:contextualSpacing/>
        <w:rPr>
          <w:rFonts w:eastAsia="Times New Roman" w:cs="Arial"/>
          <w:color w:val="333333"/>
          <w:sz w:val="18"/>
          <w:szCs w:val="18"/>
          <w:lang w:eastAsia="sl-SI"/>
        </w:rPr>
      </w:pPr>
    </w:p>
    <w:p w:rsidR="00A01152" w:rsidRPr="00A01152" w:rsidRDefault="005542D5" w:rsidP="00A01152">
      <w:pPr>
        <w:spacing w:after="210" w:line="360" w:lineRule="atLeast"/>
        <w:contextualSpacing/>
        <w:jc w:val="center"/>
        <w:rPr>
          <w:rFonts w:eastAsia="Times New Roman" w:cs="Arial"/>
          <w:b/>
          <w:bCs/>
          <w:color w:val="6B7E9D"/>
          <w:sz w:val="23"/>
          <w:szCs w:val="23"/>
          <w:lang w:eastAsia="sl-SI"/>
        </w:rPr>
      </w:pPr>
      <w:r>
        <w:rPr>
          <w:rFonts w:eastAsia="Times New Roman" w:cs="Arial"/>
          <w:b/>
          <w:bCs/>
          <w:color w:val="6B7E9D"/>
          <w:sz w:val="23"/>
          <w:szCs w:val="23"/>
          <w:lang w:eastAsia="sl-SI"/>
        </w:rPr>
        <w:t xml:space="preserve">P R A V I L N I K </w:t>
      </w:r>
      <w:r w:rsidR="00A01152" w:rsidRPr="00A01152">
        <w:rPr>
          <w:rFonts w:eastAsia="Times New Roman" w:cs="Arial"/>
          <w:b/>
          <w:bCs/>
          <w:color w:val="6B7E9D"/>
          <w:sz w:val="23"/>
          <w:szCs w:val="23"/>
          <w:lang w:eastAsia="sl-SI"/>
        </w:rPr>
        <w:t xml:space="preserve"> </w:t>
      </w:r>
      <w:r w:rsidR="00A01152" w:rsidRPr="00A01152">
        <w:rPr>
          <w:rFonts w:eastAsia="Times New Roman" w:cs="Arial"/>
          <w:b/>
          <w:bCs/>
          <w:color w:val="6B7E9D"/>
          <w:sz w:val="23"/>
          <w:szCs w:val="23"/>
          <w:lang w:eastAsia="sl-SI"/>
        </w:rPr>
        <w:br/>
        <w:t xml:space="preserve">o </w:t>
      </w:r>
      <w:r>
        <w:rPr>
          <w:rFonts w:eastAsia="Times New Roman" w:cs="Arial"/>
          <w:b/>
          <w:bCs/>
          <w:color w:val="6B7E9D"/>
          <w:sz w:val="23"/>
          <w:szCs w:val="23"/>
          <w:lang w:eastAsia="sl-SI"/>
        </w:rPr>
        <w:t>spremembah Pravilnika o obrazcu informativnega izračuna dohodnine in obrazcu napovedi za odmero dohodnine</w:t>
      </w:r>
    </w:p>
    <w:p w:rsidR="005443B1" w:rsidRDefault="005443B1" w:rsidP="00A01152">
      <w:pPr>
        <w:spacing w:after="210"/>
        <w:contextualSpacing/>
        <w:jc w:val="center"/>
        <w:rPr>
          <w:rFonts w:eastAsia="Times New Roman" w:cs="Arial"/>
          <w:b/>
          <w:bCs/>
          <w:color w:val="333333"/>
          <w:sz w:val="18"/>
          <w:szCs w:val="18"/>
          <w:lang w:eastAsia="sl-SI"/>
        </w:rPr>
      </w:pPr>
    </w:p>
    <w:p w:rsidR="00FF63C7" w:rsidRDefault="00FF63C7" w:rsidP="00A01152">
      <w:pPr>
        <w:spacing w:after="210"/>
        <w:contextualSpacing/>
        <w:jc w:val="center"/>
        <w:rPr>
          <w:rFonts w:eastAsia="Times New Roman" w:cs="Arial"/>
          <w:b/>
          <w:bCs/>
          <w:color w:val="333333"/>
          <w:sz w:val="18"/>
          <w:szCs w:val="18"/>
          <w:lang w:eastAsia="sl-SI"/>
        </w:rPr>
      </w:pPr>
    </w:p>
    <w:p w:rsidR="00A01152" w:rsidRDefault="00A01152" w:rsidP="00A01152">
      <w:pPr>
        <w:spacing w:after="210"/>
        <w:contextualSpacing/>
        <w:jc w:val="center"/>
        <w:rPr>
          <w:rFonts w:eastAsia="Times New Roman" w:cs="Arial"/>
          <w:b/>
          <w:bCs/>
          <w:color w:val="333333"/>
          <w:sz w:val="18"/>
          <w:szCs w:val="18"/>
          <w:lang w:eastAsia="sl-SI"/>
        </w:rPr>
      </w:pPr>
      <w:r w:rsidRPr="00A01152">
        <w:rPr>
          <w:rFonts w:eastAsia="Times New Roman" w:cs="Arial"/>
          <w:b/>
          <w:bCs/>
          <w:color w:val="333333"/>
          <w:sz w:val="18"/>
          <w:szCs w:val="18"/>
          <w:lang w:eastAsia="sl-SI"/>
        </w:rPr>
        <w:t>1. člen</w:t>
      </w:r>
    </w:p>
    <w:p w:rsidR="00FF63C7" w:rsidRPr="00A01152" w:rsidRDefault="00FF63C7" w:rsidP="00A01152">
      <w:pPr>
        <w:spacing w:after="210"/>
        <w:contextualSpacing/>
        <w:jc w:val="center"/>
        <w:rPr>
          <w:rFonts w:eastAsia="Times New Roman" w:cs="Arial"/>
          <w:b/>
          <w:bCs/>
          <w:color w:val="333333"/>
          <w:sz w:val="18"/>
          <w:szCs w:val="18"/>
          <w:lang w:eastAsia="sl-SI"/>
        </w:rPr>
      </w:pPr>
    </w:p>
    <w:p w:rsidR="005542D5" w:rsidRDefault="005542D5" w:rsidP="005542D5">
      <w:pPr>
        <w:spacing w:after="210"/>
        <w:contextualSpacing/>
        <w:rPr>
          <w:rFonts w:eastAsia="Times New Roman" w:cs="Arial"/>
          <w:color w:val="333333"/>
          <w:sz w:val="18"/>
          <w:szCs w:val="18"/>
          <w:lang w:eastAsia="sl-SI"/>
        </w:rPr>
      </w:pPr>
      <w:r>
        <w:rPr>
          <w:rFonts w:eastAsia="Times New Roman" w:cs="Arial"/>
          <w:color w:val="333333"/>
          <w:sz w:val="18"/>
          <w:szCs w:val="18"/>
          <w:lang w:eastAsia="sl-SI"/>
        </w:rPr>
        <w:t>V Pravilniku o obrazcu informativnega izračuna dohodnine in obrazcu napovedi za odmero dohodnine (Uradni list RS, št. 100/13) se:</w:t>
      </w:r>
    </w:p>
    <w:p w:rsidR="005542D5" w:rsidRDefault="005542D5" w:rsidP="005542D5">
      <w:pPr>
        <w:pStyle w:val="ListParagraph"/>
        <w:numPr>
          <w:ilvl w:val="0"/>
          <w:numId w:val="1"/>
        </w:numPr>
        <w:spacing w:after="210"/>
        <w:rPr>
          <w:rFonts w:eastAsia="Times New Roman" w:cs="Arial"/>
          <w:color w:val="333333"/>
          <w:sz w:val="18"/>
          <w:szCs w:val="18"/>
          <w:lang w:eastAsia="sl-SI"/>
        </w:rPr>
      </w:pPr>
      <w:r>
        <w:rPr>
          <w:rFonts w:eastAsia="Times New Roman" w:cs="Arial"/>
          <w:color w:val="333333"/>
          <w:sz w:val="18"/>
          <w:szCs w:val="18"/>
          <w:lang w:eastAsia="sl-SI"/>
        </w:rPr>
        <w:t>Priloga 1 nadomesti z novo Prilogo 1, ki je sestavni del tega pravilnika</w:t>
      </w:r>
    </w:p>
    <w:p w:rsidR="005542D5" w:rsidRPr="005542D5" w:rsidRDefault="005542D5" w:rsidP="005542D5">
      <w:pPr>
        <w:pStyle w:val="ListParagraph"/>
        <w:numPr>
          <w:ilvl w:val="0"/>
          <w:numId w:val="1"/>
        </w:numPr>
        <w:spacing w:after="210"/>
        <w:rPr>
          <w:rFonts w:eastAsia="Times New Roman" w:cs="Arial"/>
          <w:color w:val="333333"/>
          <w:sz w:val="18"/>
          <w:szCs w:val="18"/>
          <w:lang w:eastAsia="sl-SI"/>
        </w:rPr>
      </w:pPr>
      <w:r>
        <w:rPr>
          <w:rFonts w:eastAsia="Times New Roman" w:cs="Arial"/>
          <w:color w:val="333333"/>
          <w:sz w:val="18"/>
          <w:szCs w:val="18"/>
          <w:lang w:eastAsia="sl-SI"/>
        </w:rPr>
        <w:t>Priloga 2 nadomesti z novo Prilogo 2, ki je sestavni del tega pravilnika</w:t>
      </w:r>
    </w:p>
    <w:p w:rsidR="005443B1" w:rsidRDefault="005443B1" w:rsidP="00A01152">
      <w:pPr>
        <w:spacing w:after="210"/>
        <w:contextualSpacing/>
        <w:jc w:val="center"/>
        <w:rPr>
          <w:rFonts w:eastAsia="Times New Roman" w:cs="Arial"/>
          <w:b/>
          <w:bCs/>
          <w:color w:val="333333"/>
          <w:sz w:val="18"/>
          <w:szCs w:val="18"/>
          <w:lang w:eastAsia="sl-SI"/>
        </w:rPr>
      </w:pPr>
      <w:r>
        <w:rPr>
          <w:rFonts w:eastAsia="Times New Roman" w:cs="Arial"/>
          <w:b/>
          <w:bCs/>
          <w:color w:val="333333"/>
          <w:sz w:val="18"/>
          <w:szCs w:val="18"/>
          <w:lang w:eastAsia="sl-SI"/>
        </w:rPr>
        <w:t xml:space="preserve">2. člen </w:t>
      </w:r>
    </w:p>
    <w:p w:rsidR="005443B1" w:rsidRDefault="005443B1" w:rsidP="00A01152">
      <w:pPr>
        <w:spacing w:after="210"/>
        <w:contextualSpacing/>
        <w:jc w:val="center"/>
        <w:rPr>
          <w:rFonts w:eastAsia="Times New Roman" w:cs="Arial"/>
          <w:b/>
          <w:bCs/>
          <w:color w:val="333333"/>
          <w:sz w:val="18"/>
          <w:szCs w:val="18"/>
          <w:lang w:eastAsia="sl-SI"/>
        </w:rPr>
      </w:pPr>
    </w:p>
    <w:p w:rsidR="005443B1" w:rsidRDefault="005443B1" w:rsidP="005443B1">
      <w:pPr>
        <w:spacing w:after="210"/>
        <w:contextualSpacing/>
        <w:rPr>
          <w:rFonts w:eastAsia="Times New Roman" w:cs="Arial"/>
          <w:bCs/>
          <w:color w:val="333333"/>
          <w:sz w:val="18"/>
          <w:szCs w:val="18"/>
          <w:lang w:eastAsia="sl-SI"/>
        </w:rPr>
      </w:pPr>
      <w:r w:rsidRPr="005443B1">
        <w:rPr>
          <w:rFonts w:eastAsia="Times New Roman" w:cs="Arial"/>
          <w:bCs/>
          <w:color w:val="333333"/>
          <w:sz w:val="18"/>
          <w:szCs w:val="18"/>
          <w:lang w:eastAsia="sl-SI"/>
        </w:rPr>
        <w:t xml:space="preserve">V prilogi 3 </w:t>
      </w:r>
      <w:r>
        <w:rPr>
          <w:rFonts w:eastAsia="Times New Roman" w:cs="Arial"/>
          <w:bCs/>
          <w:color w:val="333333"/>
          <w:sz w:val="18"/>
          <w:szCs w:val="18"/>
          <w:lang w:eastAsia="sl-SI"/>
        </w:rPr>
        <w:t>se besedilo:</w:t>
      </w:r>
    </w:p>
    <w:p w:rsidR="00F70807" w:rsidRPr="00F70807" w:rsidRDefault="006A7C1A" w:rsidP="00F70807">
      <w:pPr>
        <w:pStyle w:val="NoSpacing"/>
        <w:rPr>
          <w:sz w:val="18"/>
          <w:szCs w:val="18"/>
        </w:rPr>
      </w:pPr>
      <w:r w:rsidRPr="00F70807">
        <w:rPr>
          <w:rFonts w:eastAsia="Times New Roman" w:cs="Arial"/>
          <w:bCs/>
          <w:color w:val="333333"/>
          <w:sz w:val="18"/>
          <w:szCs w:val="18"/>
          <w:lang w:eastAsia="sl-SI"/>
        </w:rPr>
        <w:t>»</w:t>
      </w:r>
      <w:r w:rsidR="00F70807" w:rsidRPr="00F70807">
        <w:rPr>
          <w:sz w:val="18"/>
          <w:szCs w:val="18"/>
        </w:rPr>
        <w:t>REPUBLIKA SLOVENIJA</w:t>
      </w:r>
    </w:p>
    <w:p w:rsidR="00F70807" w:rsidRPr="00F70807" w:rsidRDefault="00F70807" w:rsidP="00F70807">
      <w:pPr>
        <w:pStyle w:val="NoSpacing"/>
        <w:rPr>
          <w:sz w:val="18"/>
          <w:szCs w:val="18"/>
        </w:rPr>
      </w:pPr>
      <w:r w:rsidRPr="00F70807">
        <w:rPr>
          <w:sz w:val="18"/>
          <w:szCs w:val="18"/>
        </w:rPr>
        <w:t>MINISTRSTVO ZA FINANCE</w:t>
      </w:r>
    </w:p>
    <w:p w:rsidR="00F70807" w:rsidRPr="00F70807" w:rsidRDefault="00F70807" w:rsidP="00F70807">
      <w:pPr>
        <w:pStyle w:val="NoSpacing"/>
        <w:rPr>
          <w:sz w:val="18"/>
          <w:szCs w:val="18"/>
        </w:rPr>
      </w:pPr>
      <w:r w:rsidRPr="00F70807">
        <w:rPr>
          <w:sz w:val="18"/>
          <w:szCs w:val="18"/>
        </w:rPr>
        <w:t>FINANČNA UPRAVA REPUBLIKE SLOVENIJE</w:t>
      </w:r>
    </w:p>
    <w:p w:rsidR="005443B1" w:rsidRPr="00F70807" w:rsidRDefault="005443B1" w:rsidP="00F70807">
      <w:pPr>
        <w:pStyle w:val="NoSpacing"/>
        <w:rPr>
          <w:rFonts w:eastAsia="Times New Roman" w:cs="Arial"/>
          <w:bCs/>
          <w:color w:val="333333"/>
          <w:sz w:val="18"/>
          <w:szCs w:val="18"/>
          <w:lang w:eastAsia="sl-SI"/>
        </w:rPr>
      </w:pPr>
    </w:p>
    <w:p w:rsidR="005443B1" w:rsidRPr="00FF63C7" w:rsidRDefault="005443B1" w:rsidP="00F70807">
      <w:pPr>
        <w:pStyle w:val="NoSpacing"/>
        <w:rPr>
          <w:sz w:val="18"/>
          <w:szCs w:val="18"/>
          <w:lang w:val="en-US"/>
        </w:rPr>
      </w:pPr>
      <w:r w:rsidRPr="00F70807">
        <w:rPr>
          <w:bCs/>
          <w:sz w:val="18"/>
          <w:szCs w:val="18"/>
        </w:rPr>
        <w:t xml:space="preserve">REPUBLIC OF SLOVENIA, </w:t>
      </w:r>
      <w:r w:rsidRPr="00FF63C7">
        <w:rPr>
          <w:bCs/>
          <w:sz w:val="18"/>
          <w:szCs w:val="18"/>
          <w:lang w:val="en-US"/>
        </w:rPr>
        <w:t xml:space="preserve">Ministry of Finance </w:t>
      </w:r>
    </w:p>
    <w:p w:rsidR="005443B1" w:rsidRPr="00FF63C7" w:rsidRDefault="005443B1" w:rsidP="00F70807">
      <w:pPr>
        <w:pStyle w:val="NoSpacing"/>
        <w:rPr>
          <w:sz w:val="18"/>
          <w:szCs w:val="18"/>
          <w:lang w:val="en-US"/>
        </w:rPr>
      </w:pPr>
      <w:r w:rsidRPr="00FF63C7">
        <w:rPr>
          <w:sz w:val="18"/>
          <w:szCs w:val="18"/>
          <w:lang w:val="en-US"/>
        </w:rPr>
        <w:t>Tax Administration of the Republic of Slovenia«</w:t>
      </w:r>
    </w:p>
    <w:p w:rsidR="005443B1" w:rsidRPr="00F70807" w:rsidRDefault="005443B1" w:rsidP="00F70807">
      <w:pPr>
        <w:pStyle w:val="NoSpacing"/>
        <w:rPr>
          <w:sz w:val="18"/>
          <w:szCs w:val="18"/>
        </w:rPr>
      </w:pPr>
    </w:p>
    <w:p w:rsidR="00657A60" w:rsidRPr="00F70807" w:rsidRDefault="00F70807" w:rsidP="00F70807">
      <w:pPr>
        <w:pStyle w:val="NoSpacing"/>
        <w:rPr>
          <w:sz w:val="18"/>
          <w:szCs w:val="18"/>
        </w:rPr>
      </w:pPr>
      <w:r w:rsidRPr="00F70807">
        <w:rPr>
          <w:sz w:val="18"/>
          <w:szCs w:val="18"/>
        </w:rPr>
        <w:t>nadomesti z besedilom:</w:t>
      </w:r>
    </w:p>
    <w:p w:rsidR="00657A60" w:rsidRPr="00F70807" w:rsidRDefault="00657A60" w:rsidP="00F70807">
      <w:pPr>
        <w:pStyle w:val="NoSpacing"/>
        <w:rPr>
          <w:sz w:val="18"/>
          <w:szCs w:val="18"/>
        </w:rPr>
      </w:pPr>
    </w:p>
    <w:p w:rsidR="00F70807" w:rsidRPr="00F70807" w:rsidRDefault="00F70807" w:rsidP="00F70807">
      <w:pPr>
        <w:pStyle w:val="NoSpacing"/>
        <w:rPr>
          <w:sz w:val="18"/>
          <w:szCs w:val="18"/>
        </w:rPr>
      </w:pPr>
      <w:r w:rsidRPr="00F70807">
        <w:rPr>
          <w:sz w:val="18"/>
          <w:szCs w:val="18"/>
        </w:rPr>
        <w:t>» REPUBLIKA SLOVENIJA</w:t>
      </w:r>
    </w:p>
    <w:p w:rsidR="00F70807" w:rsidRPr="00F70807" w:rsidRDefault="00F70807" w:rsidP="00F70807">
      <w:pPr>
        <w:pStyle w:val="NoSpacing"/>
        <w:rPr>
          <w:sz w:val="18"/>
          <w:szCs w:val="18"/>
        </w:rPr>
      </w:pPr>
      <w:r w:rsidRPr="00F70807">
        <w:rPr>
          <w:sz w:val="18"/>
          <w:szCs w:val="18"/>
        </w:rPr>
        <w:t>MINISTRSTVO ZA FINANCE</w:t>
      </w:r>
    </w:p>
    <w:p w:rsidR="00F70807" w:rsidRPr="00F70807" w:rsidRDefault="00F70807" w:rsidP="00F70807">
      <w:pPr>
        <w:pStyle w:val="NoSpacing"/>
        <w:rPr>
          <w:sz w:val="18"/>
          <w:szCs w:val="18"/>
        </w:rPr>
      </w:pPr>
      <w:r w:rsidRPr="00F70807">
        <w:rPr>
          <w:sz w:val="18"/>
          <w:szCs w:val="18"/>
        </w:rPr>
        <w:t>FINANČNA UPRAVA REPUBLIKE SLOVENIJE</w:t>
      </w:r>
    </w:p>
    <w:p w:rsidR="00F70807" w:rsidRPr="00F70807" w:rsidRDefault="00F70807" w:rsidP="00F70807">
      <w:pPr>
        <w:pStyle w:val="NoSpacing"/>
        <w:rPr>
          <w:sz w:val="18"/>
          <w:szCs w:val="18"/>
        </w:rPr>
      </w:pPr>
    </w:p>
    <w:p w:rsidR="005443B1" w:rsidRPr="00FF63C7" w:rsidRDefault="005443B1" w:rsidP="00F70807">
      <w:pPr>
        <w:pStyle w:val="NoSpacing"/>
        <w:rPr>
          <w:sz w:val="18"/>
          <w:szCs w:val="18"/>
          <w:lang w:val="en-US"/>
        </w:rPr>
      </w:pPr>
      <w:r w:rsidRPr="00F70807">
        <w:rPr>
          <w:sz w:val="18"/>
          <w:szCs w:val="18"/>
        </w:rPr>
        <w:t xml:space="preserve">REPUBLIC OF SLOVENIA. </w:t>
      </w:r>
      <w:r w:rsidRPr="00FF63C7">
        <w:rPr>
          <w:sz w:val="18"/>
          <w:szCs w:val="18"/>
          <w:lang w:val="en-US"/>
        </w:rPr>
        <w:t>Ministry of Finance</w:t>
      </w:r>
    </w:p>
    <w:p w:rsidR="005443B1" w:rsidRPr="00FF63C7" w:rsidRDefault="005443B1" w:rsidP="00F70807">
      <w:pPr>
        <w:pStyle w:val="NoSpacing"/>
        <w:rPr>
          <w:sz w:val="18"/>
          <w:szCs w:val="18"/>
          <w:lang w:val="en-US"/>
        </w:rPr>
      </w:pPr>
      <w:r w:rsidRPr="00FF63C7">
        <w:rPr>
          <w:sz w:val="18"/>
          <w:szCs w:val="18"/>
          <w:lang w:val="en-US"/>
        </w:rPr>
        <w:t>Financial Administration of the Republic of Slovenia«.</w:t>
      </w:r>
    </w:p>
    <w:p w:rsidR="005443B1" w:rsidRPr="00FF63C7" w:rsidRDefault="005443B1" w:rsidP="00F70807">
      <w:pPr>
        <w:pStyle w:val="NoSpacing"/>
        <w:rPr>
          <w:rFonts w:eastAsia="Times New Roman" w:cs="Arial"/>
          <w:bCs/>
          <w:color w:val="333333"/>
          <w:sz w:val="18"/>
          <w:szCs w:val="18"/>
          <w:lang w:val="en-US" w:eastAsia="sl-SI"/>
        </w:rPr>
      </w:pPr>
    </w:p>
    <w:p w:rsidR="005443B1" w:rsidRPr="00F70807" w:rsidRDefault="005443B1" w:rsidP="00F70807">
      <w:pPr>
        <w:pStyle w:val="NoSpacing"/>
        <w:rPr>
          <w:rFonts w:eastAsia="Times New Roman" w:cs="Arial"/>
          <w:b/>
          <w:bCs/>
          <w:color w:val="333333"/>
          <w:sz w:val="18"/>
          <w:szCs w:val="18"/>
          <w:lang w:eastAsia="sl-SI"/>
        </w:rPr>
      </w:pPr>
    </w:p>
    <w:p w:rsidR="00A01152" w:rsidRDefault="005443B1" w:rsidP="00A01152">
      <w:pPr>
        <w:spacing w:after="210"/>
        <w:contextualSpacing/>
        <w:jc w:val="center"/>
        <w:rPr>
          <w:rFonts w:eastAsia="Times New Roman" w:cs="Arial"/>
          <w:b/>
          <w:bCs/>
          <w:color w:val="333333"/>
          <w:sz w:val="18"/>
          <w:szCs w:val="18"/>
          <w:lang w:eastAsia="sl-SI"/>
        </w:rPr>
      </w:pPr>
      <w:r>
        <w:rPr>
          <w:rFonts w:eastAsia="Times New Roman" w:cs="Arial"/>
          <w:b/>
          <w:bCs/>
          <w:color w:val="333333"/>
          <w:sz w:val="18"/>
          <w:szCs w:val="18"/>
          <w:lang w:eastAsia="sl-SI"/>
        </w:rPr>
        <w:t>3</w:t>
      </w:r>
      <w:r w:rsidR="00A01152" w:rsidRPr="00A01152">
        <w:rPr>
          <w:rFonts w:eastAsia="Times New Roman" w:cs="Arial"/>
          <w:b/>
          <w:bCs/>
          <w:color w:val="333333"/>
          <w:sz w:val="18"/>
          <w:szCs w:val="18"/>
          <w:lang w:eastAsia="sl-SI"/>
        </w:rPr>
        <w:t>. člen</w:t>
      </w:r>
    </w:p>
    <w:p w:rsidR="00FF63C7" w:rsidRPr="00A01152" w:rsidRDefault="00FF63C7" w:rsidP="00A01152">
      <w:pPr>
        <w:spacing w:after="210"/>
        <w:contextualSpacing/>
        <w:jc w:val="center"/>
        <w:rPr>
          <w:rFonts w:eastAsia="Times New Roman" w:cs="Arial"/>
          <w:b/>
          <w:bCs/>
          <w:color w:val="333333"/>
          <w:sz w:val="18"/>
          <w:szCs w:val="18"/>
          <w:lang w:eastAsia="sl-SI"/>
        </w:rPr>
      </w:pPr>
    </w:p>
    <w:p w:rsidR="00A01152" w:rsidRPr="00A01152" w:rsidRDefault="005542D5" w:rsidP="005542D5">
      <w:pPr>
        <w:spacing w:after="210"/>
        <w:contextualSpacing/>
        <w:rPr>
          <w:rFonts w:eastAsia="Times New Roman" w:cs="Arial"/>
          <w:color w:val="333333"/>
          <w:sz w:val="18"/>
          <w:szCs w:val="18"/>
          <w:lang w:eastAsia="sl-SI"/>
        </w:rPr>
      </w:pPr>
      <w:r>
        <w:rPr>
          <w:rFonts w:eastAsia="Times New Roman" w:cs="Arial"/>
          <w:color w:val="333333"/>
          <w:sz w:val="18"/>
          <w:szCs w:val="18"/>
          <w:lang w:eastAsia="sl-SI"/>
        </w:rPr>
        <w:t xml:space="preserve">Ta pravilnik začne veljati naslednji dan po objavi v Uradnem </w:t>
      </w:r>
      <w:r w:rsidR="00A01152" w:rsidRPr="00A01152">
        <w:rPr>
          <w:rFonts w:eastAsia="Times New Roman" w:cs="Arial"/>
          <w:color w:val="333333"/>
          <w:sz w:val="18"/>
          <w:szCs w:val="18"/>
          <w:lang w:eastAsia="sl-SI"/>
        </w:rPr>
        <w:t>listu Republike Slovenije</w:t>
      </w:r>
      <w:r>
        <w:rPr>
          <w:rFonts w:eastAsia="Times New Roman" w:cs="Arial"/>
          <w:color w:val="333333"/>
          <w:sz w:val="18"/>
          <w:szCs w:val="18"/>
          <w:lang w:eastAsia="sl-SI"/>
        </w:rPr>
        <w:t>, prvič pa se uporabi za odmero dohodnine za leto 2014</w:t>
      </w:r>
      <w:r w:rsidR="00A01152" w:rsidRPr="00A01152">
        <w:rPr>
          <w:rFonts w:eastAsia="Times New Roman" w:cs="Arial"/>
          <w:color w:val="333333"/>
          <w:sz w:val="18"/>
          <w:szCs w:val="18"/>
          <w:lang w:eastAsia="sl-SI"/>
        </w:rPr>
        <w:t>.</w:t>
      </w:r>
    </w:p>
    <w:p w:rsidR="005443B1" w:rsidRDefault="005443B1" w:rsidP="00A01152">
      <w:pPr>
        <w:spacing w:after="210"/>
        <w:contextualSpacing/>
        <w:jc w:val="left"/>
        <w:rPr>
          <w:rFonts w:eastAsia="Times New Roman" w:cs="Arial"/>
          <w:color w:val="333333"/>
          <w:sz w:val="18"/>
          <w:szCs w:val="18"/>
          <w:lang w:eastAsia="sl-SI"/>
        </w:rPr>
      </w:pPr>
    </w:p>
    <w:p w:rsidR="005443B1" w:rsidRDefault="005443B1" w:rsidP="00A01152">
      <w:pPr>
        <w:spacing w:after="210"/>
        <w:contextualSpacing/>
        <w:jc w:val="left"/>
        <w:rPr>
          <w:rFonts w:eastAsia="Times New Roman" w:cs="Arial"/>
          <w:color w:val="333333"/>
          <w:sz w:val="18"/>
          <w:szCs w:val="18"/>
          <w:lang w:eastAsia="sl-SI"/>
        </w:rPr>
      </w:pPr>
    </w:p>
    <w:p w:rsidR="00A01152" w:rsidRPr="00A01152" w:rsidRDefault="00A01152" w:rsidP="00A01152">
      <w:pPr>
        <w:spacing w:after="210"/>
        <w:contextualSpacing/>
        <w:jc w:val="left"/>
        <w:rPr>
          <w:rFonts w:eastAsia="Times New Roman" w:cs="Arial"/>
          <w:color w:val="333333"/>
          <w:sz w:val="18"/>
          <w:szCs w:val="18"/>
          <w:lang w:eastAsia="sl-SI"/>
        </w:rPr>
      </w:pPr>
      <w:r w:rsidRPr="00A01152">
        <w:rPr>
          <w:rFonts w:eastAsia="Times New Roman" w:cs="Arial"/>
          <w:color w:val="333333"/>
          <w:sz w:val="18"/>
          <w:szCs w:val="18"/>
          <w:lang w:eastAsia="sl-SI"/>
        </w:rPr>
        <w:t>Št</w:t>
      </w:r>
      <w:r w:rsidR="002F7C1C">
        <w:rPr>
          <w:rFonts w:eastAsia="Times New Roman" w:cs="Arial"/>
          <w:color w:val="333333"/>
          <w:sz w:val="18"/>
          <w:szCs w:val="18"/>
          <w:lang w:eastAsia="sl-SI"/>
        </w:rPr>
        <w:t>. 007-755/2014</w:t>
      </w:r>
    </w:p>
    <w:p w:rsidR="00A01152" w:rsidRPr="00A01152" w:rsidRDefault="00A01152" w:rsidP="00A01152">
      <w:pPr>
        <w:spacing w:after="210"/>
        <w:contextualSpacing/>
        <w:jc w:val="left"/>
        <w:rPr>
          <w:rFonts w:eastAsia="Times New Roman" w:cs="Arial"/>
          <w:color w:val="333333"/>
          <w:sz w:val="18"/>
          <w:szCs w:val="18"/>
          <w:lang w:eastAsia="sl-SI"/>
        </w:rPr>
      </w:pPr>
      <w:r w:rsidRPr="00A01152">
        <w:rPr>
          <w:rFonts w:eastAsia="Times New Roman" w:cs="Arial"/>
          <w:color w:val="333333"/>
          <w:sz w:val="18"/>
          <w:szCs w:val="18"/>
          <w:lang w:eastAsia="sl-SI"/>
        </w:rPr>
        <w:t xml:space="preserve">Ljubljana, dne </w:t>
      </w:r>
      <w:r w:rsidR="00C757ED">
        <w:rPr>
          <w:rFonts w:eastAsia="Times New Roman" w:cs="Arial"/>
          <w:color w:val="333333"/>
          <w:sz w:val="18"/>
          <w:szCs w:val="18"/>
          <w:lang w:eastAsia="sl-SI"/>
        </w:rPr>
        <w:t>…</w:t>
      </w:r>
      <w:r w:rsidRPr="00A01152">
        <w:rPr>
          <w:rFonts w:eastAsia="Times New Roman" w:cs="Arial"/>
          <w:color w:val="333333"/>
          <w:sz w:val="18"/>
          <w:szCs w:val="18"/>
          <w:lang w:eastAsia="sl-SI"/>
        </w:rPr>
        <w:t xml:space="preserve"> 201</w:t>
      </w:r>
      <w:r w:rsidR="00A81CBF">
        <w:rPr>
          <w:rFonts w:eastAsia="Times New Roman" w:cs="Arial"/>
          <w:color w:val="333333"/>
          <w:sz w:val="18"/>
          <w:szCs w:val="18"/>
          <w:lang w:eastAsia="sl-SI"/>
        </w:rPr>
        <w:t>4</w:t>
      </w:r>
    </w:p>
    <w:p w:rsidR="00A01152" w:rsidRPr="00A01152" w:rsidRDefault="00A01152" w:rsidP="00A01152">
      <w:pPr>
        <w:spacing w:after="210"/>
        <w:contextualSpacing/>
        <w:jc w:val="left"/>
        <w:rPr>
          <w:rFonts w:eastAsia="Times New Roman" w:cs="Arial"/>
          <w:color w:val="333333"/>
          <w:sz w:val="18"/>
          <w:szCs w:val="18"/>
          <w:lang w:eastAsia="sl-SI"/>
        </w:rPr>
      </w:pPr>
      <w:r w:rsidRPr="00A01152">
        <w:rPr>
          <w:rFonts w:eastAsia="Times New Roman" w:cs="Arial"/>
          <w:color w:val="333333"/>
          <w:sz w:val="18"/>
          <w:szCs w:val="18"/>
          <w:lang w:eastAsia="sl-SI"/>
        </w:rPr>
        <w:t>EVA 201</w:t>
      </w:r>
      <w:r w:rsidR="005542D5">
        <w:rPr>
          <w:rFonts w:eastAsia="Times New Roman" w:cs="Arial"/>
          <w:color w:val="333333"/>
          <w:sz w:val="18"/>
          <w:szCs w:val="18"/>
          <w:lang w:eastAsia="sl-SI"/>
        </w:rPr>
        <w:t>4</w:t>
      </w:r>
      <w:r w:rsidRPr="00A01152">
        <w:rPr>
          <w:rFonts w:eastAsia="Times New Roman" w:cs="Arial"/>
          <w:color w:val="333333"/>
          <w:sz w:val="18"/>
          <w:szCs w:val="18"/>
          <w:lang w:eastAsia="sl-SI"/>
        </w:rPr>
        <w:t>-1611-</w:t>
      </w:r>
      <w:r w:rsidR="002F7C1C">
        <w:rPr>
          <w:rFonts w:eastAsia="Times New Roman" w:cs="Arial"/>
          <w:color w:val="333333"/>
          <w:sz w:val="18"/>
          <w:szCs w:val="18"/>
          <w:lang w:eastAsia="sl-SI"/>
        </w:rPr>
        <w:t>0076</w:t>
      </w:r>
    </w:p>
    <w:p w:rsidR="00A01152" w:rsidRPr="005542D5" w:rsidRDefault="005542D5" w:rsidP="005542D5">
      <w:pPr>
        <w:spacing w:after="210"/>
        <w:ind w:left="2832" w:firstLine="708"/>
        <w:contextualSpacing/>
        <w:jc w:val="center"/>
        <w:rPr>
          <w:rFonts w:eastAsia="Times New Roman" w:cs="Arial"/>
          <w:b/>
          <w:color w:val="333333"/>
          <w:sz w:val="18"/>
          <w:szCs w:val="18"/>
          <w:lang w:eastAsia="sl-SI"/>
        </w:rPr>
      </w:pPr>
      <w:r w:rsidRPr="005542D5">
        <w:rPr>
          <w:rFonts w:eastAsia="Times New Roman" w:cs="Arial"/>
          <w:b/>
          <w:color w:val="333333"/>
          <w:sz w:val="18"/>
          <w:szCs w:val="18"/>
          <w:lang w:eastAsia="sl-SI"/>
        </w:rPr>
        <w:t xml:space="preserve">  </w:t>
      </w:r>
      <w:r w:rsidR="00A81CBF" w:rsidRPr="005542D5">
        <w:rPr>
          <w:rFonts w:eastAsia="Times New Roman" w:cs="Arial"/>
          <w:b/>
          <w:color w:val="333333"/>
          <w:sz w:val="18"/>
          <w:szCs w:val="18"/>
          <w:lang w:eastAsia="sl-SI"/>
        </w:rPr>
        <w:t xml:space="preserve">dr. </w:t>
      </w:r>
      <w:r w:rsidRPr="005542D5">
        <w:rPr>
          <w:rFonts w:eastAsia="Times New Roman" w:cs="Arial"/>
          <w:b/>
          <w:color w:val="333333"/>
          <w:sz w:val="18"/>
          <w:szCs w:val="18"/>
          <w:lang w:eastAsia="sl-SI"/>
        </w:rPr>
        <w:t>Dušan Mramor</w:t>
      </w:r>
      <w:r w:rsidR="00A01152" w:rsidRPr="005542D5">
        <w:rPr>
          <w:rFonts w:eastAsia="Times New Roman" w:cs="Arial"/>
          <w:b/>
          <w:color w:val="333333"/>
          <w:sz w:val="18"/>
          <w:szCs w:val="18"/>
          <w:lang w:eastAsia="sl-SI"/>
        </w:rPr>
        <w:t xml:space="preserve"> </w:t>
      </w:r>
      <w:r w:rsidR="00A01152" w:rsidRPr="005542D5">
        <w:rPr>
          <w:rFonts w:eastAsia="Times New Roman" w:cs="Arial"/>
          <w:b/>
          <w:color w:val="333333"/>
          <w:sz w:val="18"/>
          <w:szCs w:val="18"/>
          <w:lang w:eastAsia="sl-SI"/>
        </w:rPr>
        <w:br/>
      </w:r>
      <w:r w:rsidRPr="005542D5">
        <w:rPr>
          <w:rFonts w:eastAsia="Times New Roman" w:cs="Arial"/>
          <w:b/>
          <w:color w:val="333333"/>
          <w:sz w:val="18"/>
          <w:szCs w:val="18"/>
          <w:lang w:eastAsia="sl-SI"/>
        </w:rPr>
        <w:t xml:space="preserve">                Minister za finance</w:t>
      </w:r>
    </w:p>
    <w:p w:rsidR="00FD3AB7" w:rsidRDefault="00FD3AB7">
      <w:pPr>
        <w:contextualSpacing/>
      </w:pPr>
    </w:p>
    <w:sectPr w:rsidR="00FD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1F8C"/>
    <w:multiLevelType w:val="hybridMultilevel"/>
    <w:tmpl w:val="77A44D90"/>
    <w:lvl w:ilvl="0" w:tplc="D876E4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52"/>
    <w:rsid w:val="002B6267"/>
    <w:rsid w:val="002F7C1C"/>
    <w:rsid w:val="005443B1"/>
    <w:rsid w:val="005542D5"/>
    <w:rsid w:val="00657A60"/>
    <w:rsid w:val="006A7C1A"/>
    <w:rsid w:val="008D4DD4"/>
    <w:rsid w:val="00A01152"/>
    <w:rsid w:val="00A81CBF"/>
    <w:rsid w:val="00AE25D2"/>
    <w:rsid w:val="00BC12BB"/>
    <w:rsid w:val="00C757ED"/>
    <w:rsid w:val="00D97204"/>
    <w:rsid w:val="00F70807"/>
    <w:rsid w:val="00FA443D"/>
    <w:rsid w:val="00FD3AB7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3D"/>
    <w:pPr>
      <w:spacing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1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1152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A01152"/>
    <w:pPr>
      <w:spacing w:after="21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ormal"/>
    <w:rsid w:val="00A01152"/>
    <w:pPr>
      <w:spacing w:after="210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ormal"/>
    <w:rsid w:val="00A01152"/>
    <w:pPr>
      <w:spacing w:after="210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ormal"/>
    <w:rsid w:val="00A01152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ormal"/>
    <w:rsid w:val="00A01152"/>
    <w:pPr>
      <w:spacing w:after="21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A81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4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70807"/>
    <w:pPr>
      <w:spacing w:after="0" w:line="240" w:lineRule="auto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3D"/>
    <w:pPr>
      <w:spacing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1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1152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A01152"/>
    <w:pPr>
      <w:spacing w:after="21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ormal"/>
    <w:rsid w:val="00A01152"/>
    <w:pPr>
      <w:spacing w:after="210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ormal"/>
    <w:rsid w:val="00A01152"/>
    <w:pPr>
      <w:spacing w:after="210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ormal"/>
    <w:rsid w:val="00A01152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ormal"/>
    <w:rsid w:val="00A01152"/>
    <w:pPr>
      <w:spacing w:after="21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A81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4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70807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3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67C8-005B-44F7-8B53-5BEC2BA9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Ljubica Oblak Korošec</cp:lastModifiedBy>
  <cp:revision>2</cp:revision>
  <dcterms:created xsi:type="dcterms:W3CDTF">2014-11-18T10:02:00Z</dcterms:created>
  <dcterms:modified xsi:type="dcterms:W3CDTF">2014-11-18T10:02:00Z</dcterms:modified>
</cp:coreProperties>
</file>